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A1" w:rsidRDefault="00BC17A1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5 декабря 2016 г. N 44572</w:t>
      </w:r>
    </w:p>
    <w:p w:rsidR="00BC17A1" w:rsidRDefault="00BC17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Title"/>
        <w:jc w:val="center"/>
      </w:pPr>
      <w:r>
        <w:t>МИНИСТЕРСТВО ФИНАНСОВ РОССИЙСКОЙ ФЕДЕРАЦИИ</w:t>
      </w:r>
    </w:p>
    <w:p w:rsidR="00BC17A1" w:rsidRDefault="00BC17A1">
      <w:pPr>
        <w:pStyle w:val="ConsPlusTitle"/>
        <w:jc w:val="center"/>
      </w:pPr>
    </w:p>
    <w:p w:rsidR="00BC17A1" w:rsidRDefault="00BC17A1">
      <w:pPr>
        <w:pStyle w:val="ConsPlusTitle"/>
        <w:jc w:val="center"/>
      </w:pPr>
      <w:r>
        <w:t>ФЕДЕРАЛЬНОЕ КАЗНАЧЕЙСТВО</w:t>
      </w:r>
    </w:p>
    <w:p w:rsidR="00BC17A1" w:rsidRDefault="00BC17A1">
      <w:pPr>
        <w:pStyle w:val="ConsPlusTitle"/>
        <w:jc w:val="center"/>
      </w:pPr>
    </w:p>
    <w:p w:rsidR="00BC17A1" w:rsidRDefault="00BC17A1">
      <w:pPr>
        <w:pStyle w:val="ConsPlusTitle"/>
        <w:jc w:val="center"/>
      </w:pPr>
      <w:r>
        <w:t>ПРИКАЗ</w:t>
      </w:r>
    </w:p>
    <w:p w:rsidR="00BC17A1" w:rsidRDefault="00BC17A1">
      <w:pPr>
        <w:pStyle w:val="ConsPlusTitle"/>
        <w:jc w:val="center"/>
      </w:pPr>
      <w:r>
        <w:t>от 14 ноября 2016 г. N 25н</w:t>
      </w:r>
    </w:p>
    <w:p w:rsidR="00BC17A1" w:rsidRDefault="00BC17A1">
      <w:pPr>
        <w:pStyle w:val="ConsPlusTitle"/>
        <w:jc w:val="center"/>
      </w:pPr>
    </w:p>
    <w:p w:rsidR="00BC17A1" w:rsidRDefault="00BC17A1">
      <w:pPr>
        <w:pStyle w:val="ConsPlusTitle"/>
        <w:jc w:val="center"/>
      </w:pPr>
      <w:r>
        <w:t>ОБ УТВЕРЖДЕНИИ ПОЛОЖЕНИЯ</w:t>
      </w:r>
    </w:p>
    <w:p w:rsidR="00BC17A1" w:rsidRDefault="00BC17A1">
      <w:pPr>
        <w:pStyle w:val="ConsPlusTitle"/>
        <w:jc w:val="center"/>
      </w:pPr>
      <w:r>
        <w:t>О ПРОВЕРКЕ ДОСТОВЕРНОСТИ И ПОЛНОТЫ СВЕДЕНИЙ,</w:t>
      </w:r>
    </w:p>
    <w:p w:rsidR="00BC17A1" w:rsidRDefault="00BC17A1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BC17A1" w:rsidRDefault="00BC17A1">
      <w:pPr>
        <w:pStyle w:val="ConsPlusTitle"/>
        <w:jc w:val="center"/>
      </w:pPr>
      <w:r>
        <w:t>ОТДЕЛЬНЫХ ДОЛЖНОСТЕЙ, И РАБОТНИКАМИ, ЗАМЕЩАЮЩИМИ ОТДЕЛЬНЫЕ</w:t>
      </w:r>
    </w:p>
    <w:p w:rsidR="00BC17A1" w:rsidRDefault="00BC17A1">
      <w:pPr>
        <w:pStyle w:val="ConsPlusTitle"/>
        <w:jc w:val="center"/>
      </w:pPr>
      <w:r>
        <w:t>ДОЛЖНОСТИ НА ОСНОВАНИИ ТРУДОВОГО ДОГОВОРА В ФЕДЕРАЛЬНОМ</w:t>
      </w:r>
    </w:p>
    <w:p w:rsidR="00BC17A1" w:rsidRDefault="00BC17A1">
      <w:pPr>
        <w:pStyle w:val="ConsPlusTitle"/>
        <w:jc w:val="center"/>
      </w:pPr>
      <w:r>
        <w:t>КАЗЕННОМ УЧРЕЖДЕНИИ "ЦЕНТР ПО ОБЕСПЕЧЕНИЮ ДЕЯТЕЛЬНОСТИ</w:t>
      </w:r>
    </w:p>
    <w:p w:rsidR="00BC17A1" w:rsidRDefault="00BC17A1">
      <w:pPr>
        <w:pStyle w:val="ConsPlusTitle"/>
        <w:jc w:val="center"/>
      </w:pPr>
      <w:r>
        <w:t>КАЗНАЧЕЙСТВА РОССИИ", А ТАКЖЕ СОБЛЮДЕНИЯ РАБОТНИКАМИ</w:t>
      </w:r>
    </w:p>
    <w:p w:rsidR="00BC17A1" w:rsidRDefault="00BC17A1">
      <w:pPr>
        <w:pStyle w:val="ConsPlusTitle"/>
        <w:jc w:val="center"/>
      </w:pPr>
      <w:r>
        <w:t>ТРЕБОВАНИЙ К СЛУЖЕБНОМУ ПОВЕДЕНИЮ</w:t>
      </w:r>
    </w:p>
    <w:p w:rsidR="00BC17A1" w:rsidRDefault="00BC17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17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7A1" w:rsidRDefault="00BC17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7A1" w:rsidRDefault="00BC17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17A1" w:rsidRDefault="00BC17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17A1" w:rsidRDefault="00BC17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Казначейства России от 06.08.2018 </w:t>
            </w:r>
            <w:hyperlink r:id="rId4">
              <w:r>
                <w:rPr>
                  <w:color w:val="0000FF"/>
                </w:rPr>
                <w:t>N 24н</w:t>
              </w:r>
            </w:hyperlink>
            <w:r>
              <w:rPr>
                <w:color w:val="392C69"/>
              </w:rPr>
              <w:t>,</w:t>
            </w:r>
          </w:p>
          <w:p w:rsidR="00BC17A1" w:rsidRDefault="00BC17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27.11.2023 </w:t>
            </w:r>
            <w:hyperlink r:id="rId5">
              <w:r>
                <w:rPr>
                  <w:color w:val="0000FF"/>
                </w:rPr>
                <w:t>N 25н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7A1" w:rsidRDefault="00BC17A1">
            <w:pPr>
              <w:pStyle w:val="ConsPlusNormal"/>
            </w:pPr>
          </w:p>
        </w:tc>
      </w:tr>
    </w:tbl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"в" пункта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1670) приказываю: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федеральном казенном учреждении "Центр по обеспечению деятельности Казначейства России", а также соблюдения работниками требований к служебному поведению.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Федерального казначейства от 20 декабря 2013 г. N 29н "Об утверждении Положения о проверке достоверности и полноты сведений, предоставляемых гражданами, претендующими на замещение отдельных должностей, и работниками, занимающими отдельные должности на основании трудового договора в организациях, создаваемых для выполнения задач, поставленных перед Федеральным казначейством" (зарегистрирован в Министерстве юстиции Российской Федерации 10 февраля 2014 г., регистрационный номер 31260; Российская газета, 2014, 26 февраля).</w:t>
      </w: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jc w:val="right"/>
      </w:pPr>
      <w:r>
        <w:t>Руководитель</w:t>
      </w:r>
    </w:p>
    <w:p w:rsidR="00BC17A1" w:rsidRDefault="00BC17A1">
      <w:pPr>
        <w:pStyle w:val="ConsPlusNormal"/>
        <w:jc w:val="right"/>
      </w:pPr>
      <w:r>
        <w:t>Р.Е.АРТЮХИН</w:t>
      </w: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jc w:val="right"/>
      </w:pPr>
      <w:r>
        <w:t>Согласовано</w:t>
      </w:r>
    </w:p>
    <w:p w:rsidR="00BC17A1" w:rsidRDefault="00BC17A1">
      <w:pPr>
        <w:pStyle w:val="ConsPlusNormal"/>
        <w:jc w:val="right"/>
      </w:pPr>
      <w:r>
        <w:t>Министр финансов</w:t>
      </w:r>
    </w:p>
    <w:p w:rsidR="00BC17A1" w:rsidRDefault="00BC17A1">
      <w:pPr>
        <w:pStyle w:val="ConsPlusNormal"/>
        <w:jc w:val="right"/>
      </w:pPr>
      <w:r>
        <w:t>Российской Федерации</w:t>
      </w:r>
    </w:p>
    <w:p w:rsidR="00BC17A1" w:rsidRDefault="00BC17A1">
      <w:pPr>
        <w:pStyle w:val="ConsPlusNormal"/>
        <w:jc w:val="right"/>
      </w:pPr>
      <w:r>
        <w:t>А.Г.СИЛУАНОВ</w:t>
      </w:r>
    </w:p>
    <w:p w:rsidR="00BC17A1" w:rsidRDefault="00BC17A1">
      <w:pPr>
        <w:pStyle w:val="ConsPlusNormal"/>
        <w:jc w:val="right"/>
      </w:pPr>
      <w:r>
        <w:t>07.11.2016</w:t>
      </w: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jc w:val="right"/>
        <w:outlineLvl w:val="0"/>
      </w:pPr>
      <w:r>
        <w:t>Утверждено</w:t>
      </w:r>
    </w:p>
    <w:p w:rsidR="00BC17A1" w:rsidRDefault="00BC17A1">
      <w:pPr>
        <w:pStyle w:val="ConsPlusNormal"/>
        <w:jc w:val="right"/>
      </w:pPr>
      <w:r>
        <w:t>приказом Федерального казначейства</w:t>
      </w:r>
    </w:p>
    <w:p w:rsidR="00BC17A1" w:rsidRDefault="00BC17A1">
      <w:pPr>
        <w:pStyle w:val="ConsPlusNormal"/>
        <w:jc w:val="right"/>
      </w:pPr>
      <w:r>
        <w:t>от 14 ноября 2016 г. N 25н</w:t>
      </w: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Title"/>
        <w:jc w:val="center"/>
      </w:pPr>
      <w:bookmarkStart w:id="1" w:name="P44"/>
      <w:bookmarkEnd w:id="1"/>
      <w:r>
        <w:t>ПОЛОЖЕНИЕ</w:t>
      </w:r>
    </w:p>
    <w:p w:rsidR="00BC17A1" w:rsidRDefault="00BC17A1">
      <w:pPr>
        <w:pStyle w:val="ConsPlusTitle"/>
        <w:jc w:val="center"/>
      </w:pPr>
      <w:r>
        <w:t>О ПРОВЕРКЕ ДОСТОВЕРНОСТИ И ПОЛНОТЫ СВЕДЕНИЙ,</w:t>
      </w:r>
    </w:p>
    <w:p w:rsidR="00BC17A1" w:rsidRDefault="00BC17A1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BC17A1" w:rsidRDefault="00BC17A1">
      <w:pPr>
        <w:pStyle w:val="ConsPlusTitle"/>
        <w:jc w:val="center"/>
      </w:pPr>
      <w:r>
        <w:t>ОТДЕЛЬНЫХ ДОЛЖНОСТЕЙ, И РАБОТНИКАМИ, ЗАМЕЩАЮЩИМИ ОТДЕЛЬНЫЕ</w:t>
      </w:r>
    </w:p>
    <w:p w:rsidR="00BC17A1" w:rsidRDefault="00BC17A1">
      <w:pPr>
        <w:pStyle w:val="ConsPlusTitle"/>
        <w:jc w:val="center"/>
      </w:pPr>
      <w:r>
        <w:t>ДОЛЖНОСТИ НА ОСНОВАНИИ ТРУДОВОГО ДОГОВОРА В ФЕДЕРАЛЬНОМ</w:t>
      </w:r>
    </w:p>
    <w:p w:rsidR="00BC17A1" w:rsidRDefault="00BC17A1">
      <w:pPr>
        <w:pStyle w:val="ConsPlusTitle"/>
        <w:jc w:val="center"/>
      </w:pPr>
      <w:r>
        <w:t>КАЗЕННОМ УЧРЕЖДЕНИИ "ЦЕНТР ПО ОБЕСПЕЧЕНИЮ ДЕЯТЕЛЬНОСТИ</w:t>
      </w:r>
    </w:p>
    <w:p w:rsidR="00BC17A1" w:rsidRDefault="00BC17A1">
      <w:pPr>
        <w:pStyle w:val="ConsPlusTitle"/>
        <w:jc w:val="center"/>
      </w:pPr>
      <w:r>
        <w:t>КАЗНАЧЕЙСТВА РОССИИ", А ТАКЖЕ СОБЛЮДЕНИЯ РАБОТНИКАМИ</w:t>
      </w:r>
    </w:p>
    <w:p w:rsidR="00BC17A1" w:rsidRDefault="00BC17A1">
      <w:pPr>
        <w:pStyle w:val="ConsPlusTitle"/>
        <w:jc w:val="center"/>
      </w:pPr>
      <w:r>
        <w:t>ТРЕБОВАНИЙ К СЛУЖЕБНОМУ ПОВЕДЕНИЮ</w:t>
      </w:r>
    </w:p>
    <w:p w:rsidR="00BC17A1" w:rsidRDefault="00BC17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17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7A1" w:rsidRDefault="00BC17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7A1" w:rsidRDefault="00BC17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17A1" w:rsidRDefault="00BC17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17A1" w:rsidRDefault="00BC17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Казначейства России от 06.08.2018 </w:t>
            </w:r>
            <w:hyperlink r:id="rId8">
              <w:r>
                <w:rPr>
                  <w:color w:val="0000FF"/>
                </w:rPr>
                <w:t>N 24н</w:t>
              </w:r>
            </w:hyperlink>
            <w:r>
              <w:rPr>
                <w:color w:val="392C69"/>
              </w:rPr>
              <w:t>,</w:t>
            </w:r>
          </w:p>
          <w:p w:rsidR="00BC17A1" w:rsidRDefault="00BC17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27.11.2023 </w:t>
            </w:r>
            <w:hyperlink r:id="rId9">
              <w:r>
                <w:rPr>
                  <w:color w:val="0000FF"/>
                </w:rPr>
                <w:t>N 25н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7A1" w:rsidRDefault="00BC17A1">
            <w:pPr>
              <w:pStyle w:val="ConsPlusNormal"/>
            </w:pPr>
          </w:p>
        </w:tc>
      </w:tr>
    </w:tbl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ind w:firstLine="540"/>
        <w:jc w:val="both"/>
      </w:pPr>
      <w:bookmarkStart w:id="2" w:name="P56"/>
      <w:bookmarkEnd w:id="2"/>
      <w:r>
        <w:t>1. Настоящим Положением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федеральном казенном учреждении "Центр по обеспечению деятельности Казначейства России", а также соблюдения работниками требований к служебному поведению (далее - Положение), определяется порядок осуществления проверки: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представленных: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гражданами, претендующими на замещение отдельных должностей в федеральном казенном учреждении "Центр по обеспечению деятельности Казначейства России" (далее - ФКУ "ЦОКР"), представляющими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граждане, сведения о доходах), на отчетную дату;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работниками, замещающими отдельные должности на основании трудового договора в ФКУ "ЦОКР", представляющими сведения о своих доходах, расходах, об имуществе и обязательствах имущественного характера, а также сведения о доходах и расходах, об имуществе и обязательствах имущественного характера своих супруги (супруга) и несовершеннолетних детей (далее - работники, сведения о доходах и расходах), за отчетный период и за два года, предшествующие отчетному периоду;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работу в ФКУ "ЦОКР"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BC17A1" w:rsidRDefault="00BC17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0">
        <w:r>
          <w:rPr>
            <w:color w:val="0000FF"/>
          </w:rPr>
          <w:t>Приказа</w:t>
        </w:r>
      </w:hyperlink>
      <w:r>
        <w:t xml:space="preserve"> Казначейства России от 06.08.2018 N 24н)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 декабря 2008 г. N 273-</w:t>
      </w:r>
      <w:r>
        <w:lastRenderedPageBreak/>
        <w:t xml:space="preserve">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912) и другими федеральными законами, распространенных на работников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2016, N 27, ст. 4494) (далее - требования к служебному поведению).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2. Проверка, предусмотренная пунктом 1 Положения (далее - проверка), осуществляется в отношении граждан, претендующих на замещение должностей, включенных в </w:t>
      </w:r>
      <w:hyperlink r:id="rId13">
        <w:r>
          <w:rPr>
            <w:color w:val="0000FF"/>
          </w:rPr>
          <w:t>Перечень</w:t>
        </w:r>
      </w:hyperlink>
      <w:r>
        <w:t xml:space="preserve"> должностей в Федеральном казенном учреждении "Центр по обеспечению деятельности Казначейства России",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Федерального казначейства от 18 ноября 2021 г. N 32н (зарегистрирован Министерством юстиции Российской Федерации 24 декабря 2021 г., регистрационный N 66536) (далее - Перечень должностей), и работников, должности которых предусмотрены </w:t>
      </w:r>
      <w:hyperlink r:id="rId14">
        <w:r>
          <w:rPr>
            <w:color w:val="0000FF"/>
          </w:rPr>
          <w:t>Перечнем</w:t>
        </w:r>
      </w:hyperlink>
      <w:r>
        <w:t xml:space="preserve"> должностей.</w:t>
      </w:r>
    </w:p>
    <w:p w:rsidR="00BC17A1" w:rsidRDefault="00BC17A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Казначейства России от 27.11.2023 N 25н)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Проверка достоверности и полноты сведений о доходах, представленных работником ФКУ "ЦОКР", замещающим должность, не предусмотренную </w:t>
      </w:r>
      <w:hyperlink r:id="rId16">
        <w:r>
          <w:rPr>
            <w:color w:val="0000FF"/>
          </w:rPr>
          <w:t>Перечнем</w:t>
        </w:r>
      </w:hyperlink>
      <w:r>
        <w:t xml:space="preserve"> должностей, и претендующим на замещение должности, предусмотренной этим </w:t>
      </w:r>
      <w:hyperlink r:id="rId17">
        <w:r>
          <w:rPr>
            <w:color w:val="0000FF"/>
          </w:rPr>
          <w:t>Перечнем</w:t>
        </w:r>
      </w:hyperlink>
      <w:r>
        <w:t xml:space="preserve"> должностей, осуществляется в порядке, установленном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3. Проверка осуществляется Отделом по профилактике коррупционных и иных правонарушений Управления внутреннего контроля и аудита Федерального казначейства (далее - Отдел профилактики коррупционных нарушений) по решению руководителя Федерального казначейства (далее - Руководитель) либо должностного лица, которому такие полномочия предоставлены Руководителем.</w:t>
      </w:r>
    </w:p>
    <w:p w:rsidR="00BC17A1" w:rsidRDefault="00BC17A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Казначейства России от 06.08.2018 N 24н)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4. Решение принимается отдельно в отношении каждого гражданина или работника и оформляется в письменной форме.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5.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б) работниками Отдела профилактики коррупционных нарушений, структурным подразделением либо должностными лицами, ответственными за работу по профилактике коррупционных и иных правонарушений в ФКУ "ЦОКР";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lastRenderedPageBreak/>
        <w:t>6. Информация анонимного характера не может служить основанием для проверки.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8. Отдел профилактики коррупционных нарушений осуществляет проверку:</w:t>
      </w:r>
    </w:p>
    <w:p w:rsidR="00BC17A1" w:rsidRDefault="00BC17A1">
      <w:pPr>
        <w:pStyle w:val="ConsPlusNormal"/>
        <w:spacing w:before="220"/>
        <w:ind w:firstLine="540"/>
        <w:jc w:val="both"/>
      </w:pPr>
      <w:bookmarkStart w:id="3" w:name="P78"/>
      <w:bookmarkEnd w:id="3"/>
      <w:r>
        <w:t>а) самостоятельно;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2005, N 49, ст. 5128; 2007, N 31, ст. 4011; 2008, N 52, ст. 6227; 2011, N 1, ст. 16; N 48, ст. 6730; 2013, N 14, ст. 1661; N 44, ст. 5641; N 51, ст. 6689) (далее - Федеральный закон).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9. Начальник Отдела профилактики коррупционных нарушений обеспечивает: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работника о начале в отношении него проверки и разъяснение ему содержания </w:t>
      </w:r>
      <w:hyperlink w:anchor="P82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BC17A1" w:rsidRDefault="00BC17A1">
      <w:pPr>
        <w:pStyle w:val="ConsPlusNormal"/>
        <w:spacing w:before="220"/>
        <w:ind w:firstLine="540"/>
        <w:jc w:val="both"/>
      </w:pPr>
      <w:bookmarkStart w:id="4" w:name="P82"/>
      <w:bookmarkEnd w:id="4"/>
      <w:r>
        <w:t xml:space="preserve">б) проведение в случае обращения работника беседы с ним, в ходе которой он должен быть проинформирован о том, какие представленные им сведения, указанные в </w:t>
      </w:r>
      <w:hyperlink w:anchor="P56">
        <w:r>
          <w:rPr>
            <w:color w:val="0000FF"/>
          </w:rPr>
          <w:t>пункте 1</w:t>
        </w:r>
      </w:hyperlink>
      <w:r>
        <w:t xml:space="preserve"> Положения,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10. При осуществлении проверки, предусмотренной </w:t>
      </w:r>
      <w:hyperlink w:anchor="P78">
        <w:r>
          <w:rPr>
            <w:color w:val="0000FF"/>
          </w:rPr>
          <w:t>подпунктом "а" пункта 8</w:t>
        </w:r>
      </w:hyperlink>
      <w:r>
        <w:t xml:space="preserve"> Положения, должностные лица Отдела профилактики коррупционных нарушений, которые ее осуществляют, вправе: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а) проводить беседу с гражданином или работником;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б) изучать представленные гражданином сведения о доходах и дополнительные материалы;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в) изучать представленные работником сведения о доходах и расходах и дополнительные материалы;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г) получать от гражданина пояснения по представленным им сведениям о доходах и дополнительным материалам;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д) получать от работника пояснения по представленным им сведениям о доходах и расходах и дополнительным материалам;</w:t>
      </w:r>
    </w:p>
    <w:p w:rsidR="00BC17A1" w:rsidRDefault="00BC17A1">
      <w:pPr>
        <w:pStyle w:val="ConsPlusNormal"/>
        <w:spacing w:before="220"/>
        <w:ind w:firstLine="540"/>
        <w:jc w:val="both"/>
      </w:pPr>
      <w:bookmarkStart w:id="5" w:name="P89"/>
      <w:bookmarkEnd w:id="5"/>
      <w:r>
        <w:t xml:space="preserve">е) направлять,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доходах гражданина, его супруги (супруга) и несовершеннолетних детей, а также сведениях о доходах и расходах работника,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</w:t>
      </w:r>
      <w:r>
        <w:lastRenderedPageBreak/>
        <w:t>Российской Федерации; о соблюдении работником требований к служебному поведению;</w:t>
      </w:r>
    </w:p>
    <w:p w:rsidR="00BC17A1" w:rsidRDefault="00BC17A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Казначейства России от 27.11.2023 N 25н)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ж) наводить справки у физических лиц и получать от них информацию с их согласия;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з) осуществлять, в том числе с использованием системы "Посейдон",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BC17A1" w:rsidRDefault="00BC17A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Казначейства России от 27.11.2023 N 25н)</w:t>
      </w:r>
    </w:p>
    <w:p w:rsidR="00BC17A1" w:rsidRDefault="00BC17A1">
      <w:pPr>
        <w:pStyle w:val="ConsPlusNormal"/>
        <w:spacing w:before="220"/>
        <w:ind w:firstLine="540"/>
        <w:jc w:val="both"/>
      </w:pPr>
      <w:bookmarkStart w:id="6" w:name="P94"/>
      <w:bookmarkEnd w:id="6"/>
      <w:r>
        <w:t xml:space="preserve">11. В запросе, предусмотренном </w:t>
      </w:r>
      <w:hyperlink w:anchor="P89">
        <w:r>
          <w:rPr>
            <w:color w:val="0000FF"/>
          </w:rPr>
          <w:t>подпунктом "е" пункта 10</w:t>
        </w:r>
      </w:hyperlink>
      <w:r>
        <w:t xml:space="preserve"> Положения, указываются: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работы, вид и реквизиты документа, удостоверяющего личность гражданина или работника, его супруги (супруга) и несовершеннолетних детей, сведения о доходах, а также сведения о доходах и расходах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е) фамилия, инициалы и номер телефона должностного лица, подготовившего запрос;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12. В запросе о проведении оперативно-розыскных мероприятий, направленном в том числе с использованием системы "Посейдон", помимо сведений, перечисленных в </w:t>
      </w:r>
      <w:hyperlink w:anchor="P94">
        <w:r>
          <w:rPr>
            <w:color w:val="0000FF"/>
          </w:rPr>
          <w:t>пункте 11</w:t>
        </w:r>
      </w:hyperlink>
      <w:r>
        <w:t xml:space="preserve">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2">
        <w:r>
          <w:rPr>
            <w:color w:val="0000FF"/>
          </w:rPr>
          <w:t>закона</w:t>
        </w:r>
      </w:hyperlink>
      <w:r>
        <w:t>.</w:t>
      </w:r>
    </w:p>
    <w:p w:rsidR="00BC17A1" w:rsidRDefault="00BC17A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Казначейства России от 27.11.2023 N 25н)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13. Запросы в государственные органы и организации,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направляются, в том числе с использованием системы "Посейдон", Руководителем либо уполномоченным им заместителем Руководителя.</w:t>
      </w:r>
    </w:p>
    <w:p w:rsidR="00BC17A1" w:rsidRDefault="00BC17A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Казначейства России от 27.11.2023 N 25н)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Запросы в федеральные органы исполнительной власти, уполномоченные на осуществление оперативно-розыскной деятельности, направляются Руководителем.</w:t>
      </w:r>
    </w:p>
    <w:p w:rsidR="00BC17A1" w:rsidRDefault="00BC17A1">
      <w:pPr>
        <w:pStyle w:val="ConsPlusNormal"/>
        <w:spacing w:before="220"/>
        <w:ind w:firstLine="540"/>
        <w:jc w:val="both"/>
      </w:pPr>
      <w:bookmarkStart w:id="7" w:name="P108"/>
      <w:bookmarkEnd w:id="7"/>
      <w:r>
        <w:t>14. Гражданин или работник вправе: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82">
        <w:r>
          <w:rPr>
            <w:color w:val="0000FF"/>
          </w:rPr>
          <w:t>подпункте "б" пункта 9</w:t>
        </w:r>
      </w:hyperlink>
      <w:r>
        <w:t xml:space="preserve"> Положения; по результатам проверки;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в) обращаться в Отдел профилактики коррупционных нарушений с подлежащим удовлетворению ходатайством о проведении с ним беседы по вопросам, указанным в </w:t>
      </w:r>
      <w:hyperlink w:anchor="P82">
        <w:r>
          <w:rPr>
            <w:color w:val="0000FF"/>
          </w:rPr>
          <w:t>подпункте "б" пункта 9</w:t>
        </w:r>
      </w:hyperlink>
      <w:r>
        <w:t xml:space="preserve"> Положения.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15. Пояснения, указанные в </w:t>
      </w:r>
      <w:hyperlink w:anchor="P108">
        <w:r>
          <w:rPr>
            <w:color w:val="0000FF"/>
          </w:rPr>
          <w:t>пункте 14</w:t>
        </w:r>
      </w:hyperlink>
      <w:r>
        <w:t xml:space="preserve"> Положения, приобщаются к материалам проверки.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16.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 На период отстранения работника от замещаемой должности заработная плата по замещаемой им должности сохраняется.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17. Отдел профилактики коррупционных нарушений по окончании проверки обеспечивает ознакомление гражданина или работника с результатами проверки под роспись с соблюдением законодательства Российской Федерации о государственной тайне.</w:t>
      </w:r>
    </w:p>
    <w:p w:rsidR="00BC17A1" w:rsidRDefault="00BC17A1">
      <w:pPr>
        <w:pStyle w:val="ConsPlusNormal"/>
        <w:spacing w:before="220"/>
        <w:ind w:firstLine="540"/>
        <w:jc w:val="both"/>
      </w:pPr>
      <w:bookmarkStart w:id="8" w:name="P115"/>
      <w:bookmarkEnd w:id="8"/>
      <w:r>
        <w:t>18. Отдел профилактики коррупционных нарушений по результатам проверки представляет доклад о ее результатах лицу, принявшему решение о проведении проверки.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Если проверка проводилась в отношении гражданина, претендующего на замещение должности, включенной в </w:t>
      </w:r>
      <w:hyperlink r:id="rId25">
        <w:r>
          <w:rPr>
            <w:color w:val="0000FF"/>
          </w:rPr>
          <w:t>Перечень</w:t>
        </w:r>
      </w:hyperlink>
      <w:r>
        <w:t xml:space="preserve"> должностей, назначение на которую и освобождение от которой осуществляется директором ФКУ "ЦОКР", или работника, замещающего такую должность, копия доклада направляется Отделом профилактики коррупционных нарушений в адрес директора ФКУ "ЦОКР".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В докладе должно содержаться одно из следующих предложений: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а) о назначении гражданина на должность, включенную в </w:t>
      </w:r>
      <w:hyperlink r:id="rId26">
        <w:r>
          <w:rPr>
            <w:color w:val="0000FF"/>
          </w:rPr>
          <w:t>Перечень</w:t>
        </w:r>
      </w:hyperlink>
      <w:r>
        <w:t xml:space="preserve"> должностей;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б) об отказе гражданину в назначении на должность, включенную в </w:t>
      </w:r>
      <w:hyperlink r:id="rId27">
        <w:r>
          <w:rPr>
            <w:color w:val="0000FF"/>
          </w:rPr>
          <w:t>Перечень</w:t>
        </w:r>
      </w:hyperlink>
      <w:r>
        <w:t xml:space="preserve"> должностей;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работнику мер юридической ответственности;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г) о применении к работнику мер юридической ответственности;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д) о представлении материалов проверки в Комиссию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интересов, действующую в соответствии с </w:t>
      </w:r>
      <w:hyperlink r:id="rId28">
        <w:r>
          <w:rPr>
            <w:color w:val="0000FF"/>
          </w:rPr>
          <w:t>приказом</w:t>
        </w:r>
      </w:hyperlink>
      <w:r>
        <w:t xml:space="preserve"> Федерального казначейства от 6 марта 2015 г. N 6н 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интересов" (зарегистрирован в Министерстве юстиции Российской Федерации 1 апреля 2015 г., регистрационный номер 36681).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19. Сведения о результатах проверки с письменного согласия лица, принявшего решение о ее проведении, предоставляются Отделом профилактики коррупционных нарушений с одновременным уведомлением об этом гражданина или работника, в отношении которых </w:t>
      </w:r>
      <w:r>
        <w:lastRenderedPageBreak/>
        <w:t>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 xml:space="preserve">21. Рассмотрев доклад и соответствующее предложение, указанные в </w:t>
      </w:r>
      <w:hyperlink w:anchor="P115">
        <w:r>
          <w:rPr>
            <w:color w:val="0000FF"/>
          </w:rPr>
          <w:t>пункте 18</w:t>
        </w:r>
      </w:hyperlink>
      <w:r>
        <w:t xml:space="preserve"> Положения, Руководитель (в отношении граждан и работников, назначаемых на должность и освобождаемых им от должности) или директор ФКУ "ЦОКР" (в отношении граждан и работников, назначаемых на должность и освобождаемых им от должности) принимает одно из следующих решений: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а) назначить гражданина на должность;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в) применить к работнику меры юридической ответственности;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г) представить материалы проверки в Комиссию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22. Директор ФКУ "ЦОКР" в течение пяти рабочих дней после получения доклада о результатах проверки направляет в Отдел профилактики коррупционных нарушений информацию о принятом решении.</w:t>
      </w:r>
    </w:p>
    <w:p w:rsidR="00BC17A1" w:rsidRDefault="00BC17A1">
      <w:pPr>
        <w:pStyle w:val="ConsPlusNormal"/>
        <w:spacing w:before="220"/>
        <w:ind w:firstLine="540"/>
        <w:jc w:val="both"/>
      </w:pPr>
      <w:r>
        <w:t>23. Материалы проверок хранятся в Отделе профилактики коррупционных нарушений в течение трех лет после окончания проверки, после чего передаются в архив.</w:t>
      </w: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jc w:val="both"/>
      </w:pPr>
    </w:p>
    <w:p w:rsidR="00BC17A1" w:rsidRDefault="00BC17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15A9" w:rsidRDefault="000B15A9"/>
    <w:sectPr w:rsidR="000B15A9" w:rsidSect="00CD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A1"/>
    <w:rsid w:val="000B15A9"/>
    <w:rsid w:val="00B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65D34-A967-4670-9A16-C6D8603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1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17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025&amp;dst=100023" TargetMode="External"/><Relationship Id="rId13" Type="http://schemas.openxmlformats.org/officeDocument/2006/relationships/hyperlink" Target="https://login.consultant.ru/link/?req=doc&amp;base=LAW&amp;n=404677&amp;dst=100012" TargetMode="External"/><Relationship Id="rId18" Type="http://schemas.openxmlformats.org/officeDocument/2006/relationships/hyperlink" Target="https://login.consultant.ru/link/?req=doc&amp;base=LAW&amp;n=470025&amp;dst=100026" TargetMode="External"/><Relationship Id="rId26" Type="http://schemas.openxmlformats.org/officeDocument/2006/relationships/hyperlink" Target="https://login.consultant.ru/link/?req=doc&amp;base=LAW&amp;n=404677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7177&amp;dst=100020" TargetMode="External"/><Relationship Id="rId7" Type="http://schemas.openxmlformats.org/officeDocument/2006/relationships/hyperlink" Target="https://login.consultant.ru/link/?req=doc&amp;base=LAW&amp;n=158930" TargetMode="External"/><Relationship Id="rId12" Type="http://schemas.openxmlformats.org/officeDocument/2006/relationships/hyperlink" Target="https://login.consultant.ru/link/?req=doc&amp;base=LAW&amp;n=443375" TargetMode="External"/><Relationship Id="rId17" Type="http://schemas.openxmlformats.org/officeDocument/2006/relationships/hyperlink" Target="https://login.consultant.ru/link/?req=doc&amp;base=LAW&amp;n=404677&amp;dst=100012" TargetMode="External"/><Relationship Id="rId25" Type="http://schemas.openxmlformats.org/officeDocument/2006/relationships/hyperlink" Target="https://login.consultant.ru/link/?req=doc&amp;base=LAW&amp;n=404677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4677&amp;dst=100012" TargetMode="External"/><Relationship Id="rId20" Type="http://schemas.openxmlformats.org/officeDocument/2006/relationships/hyperlink" Target="https://login.consultant.ru/link/?req=doc&amp;base=LAW&amp;n=467177&amp;dst=10001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138&amp;dst=100070" TargetMode="External"/><Relationship Id="rId11" Type="http://schemas.openxmlformats.org/officeDocument/2006/relationships/hyperlink" Target="https://login.consultant.ru/link/?req=doc&amp;base=LAW&amp;n=482878" TargetMode="External"/><Relationship Id="rId24" Type="http://schemas.openxmlformats.org/officeDocument/2006/relationships/hyperlink" Target="https://login.consultant.ru/link/?req=doc&amp;base=LAW&amp;n=467177&amp;dst=100022" TargetMode="External"/><Relationship Id="rId5" Type="http://schemas.openxmlformats.org/officeDocument/2006/relationships/hyperlink" Target="https://login.consultant.ru/link/?req=doc&amp;base=LAW&amp;n=467177&amp;dst=100015" TargetMode="External"/><Relationship Id="rId15" Type="http://schemas.openxmlformats.org/officeDocument/2006/relationships/hyperlink" Target="https://login.consultant.ru/link/?req=doc&amp;base=LAW&amp;n=467177&amp;dst=100016" TargetMode="External"/><Relationship Id="rId23" Type="http://schemas.openxmlformats.org/officeDocument/2006/relationships/hyperlink" Target="https://login.consultant.ru/link/?req=doc&amp;base=LAW&amp;n=467177&amp;dst=100021" TargetMode="External"/><Relationship Id="rId28" Type="http://schemas.openxmlformats.org/officeDocument/2006/relationships/hyperlink" Target="https://login.consultant.ru/link/?req=doc&amp;base=LAW&amp;n=489966" TargetMode="External"/><Relationship Id="rId10" Type="http://schemas.openxmlformats.org/officeDocument/2006/relationships/hyperlink" Target="https://login.consultant.ru/link/?req=doc&amp;base=LAW&amp;n=470025&amp;dst=100024" TargetMode="External"/><Relationship Id="rId19" Type="http://schemas.openxmlformats.org/officeDocument/2006/relationships/hyperlink" Target="https://login.consultant.ru/link/?req=doc&amp;base=LAW&amp;n=436393&amp;dst=14" TargetMode="External"/><Relationship Id="rId4" Type="http://schemas.openxmlformats.org/officeDocument/2006/relationships/hyperlink" Target="https://login.consultant.ru/link/?req=doc&amp;base=LAW&amp;n=470025&amp;dst=100023" TargetMode="External"/><Relationship Id="rId9" Type="http://schemas.openxmlformats.org/officeDocument/2006/relationships/hyperlink" Target="https://login.consultant.ru/link/?req=doc&amp;base=LAW&amp;n=467177&amp;dst=100015" TargetMode="External"/><Relationship Id="rId14" Type="http://schemas.openxmlformats.org/officeDocument/2006/relationships/hyperlink" Target="https://login.consultant.ru/link/?req=doc&amp;base=LAW&amp;n=404677&amp;dst=100012" TargetMode="External"/><Relationship Id="rId22" Type="http://schemas.openxmlformats.org/officeDocument/2006/relationships/hyperlink" Target="https://login.consultant.ru/link/?req=doc&amp;base=LAW&amp;n=436393" TargetMode="External"/><Relationship Id="rId27" Type="http://schemas.openxmlformats.org/officeDocument/2006/relationships/hyperlink" Target="https://login.consultant.ru/link/?req=doc&amp;base=LAW&amp;n=404677&amp;dst=10001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Герцовская Елена Валерьевна</dc:creator>
  <cp:keywords/>
  <dc:description/>
  <cp:lastModifiedBy>Герцовская Елена Валерьевна</cp:lastModifiedBy>
  <cp:revision>1</cp:revision>
  <dcterms:created xsi:type="dcterms:W3CDTF">2024-12-03T08:22:00Z</dcterms:created>
  <dcterms:modified xsi:type="dcterms:W3CDTF">2024-12-03T08:22:00Z</dcterms:modified>
</cp:coreProperties>
</file>